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GRAMONT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28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13h00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8 impasse DE LATROQUE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CAUTERET</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TROQUE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BARBAZAN</w:t>
      </w:r>
    </w:p>
    <w:p w:rsidRPr="0035053F" w:rsidP="001348F6">
      <w:pPr>
        <w:rPr>
          <w:rFonts w:asciiTheme="minorHAnsi" w:hAnsiTheme="minorHAnsi" w:cstheme="minorHAnsi"/>
          <w:sz w:val="20"/>
        </w:rPr>
      </w:pPr>
      <w:r w:rsidRPr="0035053F" w:rsidR="00E8145C">
        <w:rPr>
          <w:rFonts w:asciiTheme="minorHAnsi" w:hAnsiTheme="minorHAnsi" w:cstheme="minorHAnsi"/>
          <w:sz w:val="20"/>
        </w:rPr>
        <w:t>MINJOULET</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SARDINE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MOURE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CARREFOUR</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FABIE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BARBAZAN NORD</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GARRIGUE</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Tarn</w:t>
          </w:r>
          <w:r w:rsidRPr="002349AE">
            <w:rPr>
              <w:color w:val="4642FC"/>
              <w:sz w:val="14"/>
            </w:rPr>
            <w:t xml:space="preserve"> </w:t>
          </w:r>
          <w:r w:rsidRPr="002349AE">
            <w:rPr>
              <w:color w:val="4642FC"/>
              <w:sz w:val="14"/>
            </w:rPr>
            <w:t>et Garonne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